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981832">
        <w:rPr>
          <w:rFonts w:ascii="Meiryo UI" w:eastAsia="Meiryo UI" w:hAnsi="Meiryo UI" w:hint="eastAsia"/>
          <w:sz w:val="32"/>
          <w:szCs w:val="32"/>
        </w:rPr>
        <w:t>3</w:t>
      </w:r>
      <w:r w:rsidR="00981832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C656F6">
        <w:rPr>
          <w:rFonts w:ascii="Meiryo UI" w:eastAsia="Meiryo UI" w:hAnsi="Meiryo UI" w:hint="eastAsia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C656F6">
        <w:rPr>
          <w:rFonts w:ascii="Meiryo UI" w:eastAsia="Meiryo UI" w:hAnsi="Meiryo UI" w:hint="eastAsia"/>
          <w:sz w:val="32"/>
          <w:szCs w:val="32"/>
        </w:rPr>
        <w:t>2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FF1201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C656F6" w:rsidRPr="00C656F6">
        <w:rPr>
          <w:rFonts w:ascii="Meiryo UI" w:eastAsia="Meiryo UI" w:hAnsi="Meiryo UI" w:hint="eastAsia"/>
          <w:sz w:val="32"/>
          <w:szCs w:val="32"/>
        </w:rPr>
        <w:t>平成30年度 臨床研究講習会（倫理委員会認定講習会）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Pr="00FF1201" w:rsidRDefault="00357EBB" w:rsidP="00C656F6">
      <w:pPr>
        <w:widowControl/>
        <w:wordWrap w:val="0"/>
        <w:ind w:firstLineChars="100" w:firstLine="210"/>
        <w:jc w:val="left"/>
        <w:rPr>
          <w:rFonts w:ascii="Meiryo UI" w:eastAsia="Meiryo UI" w:hAnsi="Meiryo UI"/>
          <w:b/>
          <w:color w:val="FF0000"/>
          <w:u w:val="single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C656F6">
        <w:rPr>
          <w:rFonts w:ascii="Meiryo UI" w:eastAsia="Meiryo UI" w:hAnsi="Meiryo UI" w:hint="eastAsia"/>
          <w:b/>
          <w:color w:val="FF0000"/>
          <w:u w:val="single"/>
        </w:rPr>
        <w:t>3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C656F6">
        <w:rPr>
          <w:rFonts w:ascii="Meiryo UI" w:eastAsia="Meiryo UI" w:hAnsi="Meiryo UI" w:hint="eastAsia"/>
          <w:b/>
          <w:color w:val="FF0000"/>
          <w:u w:val="single"/>
        </w:rPr>
        <w:t>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C656F6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81832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75360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656F6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6393-EB6A-4392-803C-0B0BDFE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2019-02-21T06:34:00Z</dcterms:created>
  <dcterms:modified xsi:type="dcterms:W3CDTF">2019-02-21T06:34:00Z</dcterms:modified>
</cp:coreProperties>
</file>